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67" w:rsidRPr="005C7C38" w:rsidRDefault="00B27167" w:rsidP="00B27167">
      <w:pPr>
        <w:autoSpaceDE w:val="0"/>
        <w:autoSpaceDN w:val="0"/>
        <w:adjustRightInd w:val="0"/>
        <w:jc w:val="center"/>
        <w:rPr>
          <w:rFonts w:cs="Arial"/>
          <w:color w:val="000000"/>
          <w:sz w:val="32"/>
          <w:szCs w:val="32"/>
        </w:rPr>
      </w:pPr>
      <w:bookmarkStart w:id="0" w:name="OLE_LINK3"/>
      <w:bookmarkStart w:id="1" w:name="OLE_LINK4"/>
      <w:r w:rsidRPr="005C7C38">
        <w:rPr>
          <w:rFonts w:cs="Arial"/>
          <w:b/>
          <w:bCs/>
          <w:color w:val="000000"/>
          <w:sz w:val="32"/>
          <w:szCs w:val="32"/>
          <w:u w:val="single"/>
        </w:rPr>
        <w:t xml:space="preserve">Disclosure of </w:t>
      </w:r>
      <w:r w:rsidR="003B55EE">
        <w:rPr>
          <w:rFonts w:cs="Arial"/>
          <w:b/>
          <w:bCs/>
          <w:color w:val="000000"/>
          <w:sz w:val="32"/>
          <w:szCs w:val="32"/>
          <w:u w:val="single"/>
        </w:rPr>
        <w:t>Class</w:t>
      </w:r>
      <w:r w:rsidR="003B55EE" w:rsidRPr="005C7C38">
        <w:rPr>
          <w:rFonts w:cs="Arial"/>
          <w:b/>
          <w:bCs/>
          <w:color w:val="000000"/>
          <w:sz w:val="32"/>
          <w:szCs w:val="32"/>
          <w:u w:val="single"/>
        </w:rPr>
        <w:t xml:space="preserve"> 1 Contract</w:t>
      </w:r>
      <w:r w:rsidR="003B55EE">
        <w:rPr>
          <w:rFonts w:cs="Arial"/>
          <w:b/>
          <w:bCs/>
          <w:color w:val="000000"/>
          <w:sz w:val="32"/>
          <w:szCs w:val="32"/>
          <w:u w:val="single"/>
        </w:rPr>
        <w:t>s</w:t>
      </w:r>
      <w:r w:rsidRPr="005C7C38">
        <w:rPr>
          <w:rFonts w:cs="Arial"/>
          <w:b/>
          <w:bCs/>
          <w:color w:val="000000"/>
          <w:sz w:val="32"/>
          <w:szCs w:val="32"/>
          <w:u w:val="single"/>
        </w:rPr>
        <w:t xml:space="preserve"> </w:t>
      </w:r>
    </w:p>
    <w:p w:rsidR="00B27167" w:rsidRDefault="00B27167" w:rsidP="005C7C38">
      <w:pPr>
        <w:autoSpaceDE w:val="0"/>
        <w:autoSpaceDN w:val="0"/>
        <w:adjustRightInd w:val="0"/>
        <w:jc w:val="center"/>
        <w:rPr>
          <w:rFonts w:cs="Arial"/>
          <w:b/>
          <w:bCs/>
          <w:color w:val="000000"/>
          <w:sz w:val="32"/>
          <w:szCs w:val="32"/>
          <w:u w:val="single"/>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6315"/>
      </w:tblGrid>
      <w:tr w:rsidR="00127D75" w:rsidTr="002958D8">
        <w:tc>
          <w:tcPr>
            <w:tcW w:w="3369" w:type="dxa"/>
            <w:shd w:val="clear" w:color="auto" w:fill="auto"/>
          </w:tcPr>
          <w:p w:rsidR="00127D75" w:rsidRPr="0077470A" w:rsidRDefault="00127D75" w:rsidP="0077470A">
            <w:pPr>
              <w:autoSpaceDE w:val="0"/>
              <w:autoSpaceDN w:val="0"/>
              <w:adjustRightInd w:val="0"/>
              <w:rPr>
                <w:rFonts w:cs="Arial"/>
                <w:color w:val="000000"/>
                <w:szCs w:val="22"/>
              </w:rPr>
            </w:pPr>
            <w:r w:rsidRPr="0077470A">
              <w:rPr>
                <w:rFonts w:cs="Arial"/>
                <w:color w:val="000000"/>
                <w:szCs w:val="22"/>
              </w:rPr>
              <w:t>Name of Contract</w:t>
            </w:r>
          </w:p>
        </w:tc>
        <w:tc>
          <w:tcPr>
            <w:tcW w:w="6485" w:type="dxa"/>
            <w:shd w:val="clear" w:color="auto" w:fill="auto"/>
          </w:tcPr>
          <w:p w:rsidR="00127D75" w:rsidRPr="0077470A" w:rsidRDefault="00C21F68" w:rsidP="0026281D">
            <w:pPr>
              <w:autoSpaceDE w:val="0"/>
              <w:autoSpaceDN w:val="0"/>
              <w:adjustRightInd w:val="0"/>
              <w:rPr>
                <w:rFonts w:cs="Arial"/>
                <w:bCs/>
                <w:color w:val="000000"/>
                <w:szCs w:val="22"/>
              </w:rPr>
            </w:pPr>
            <w:r>
              <w:rPr>
                <w:rFonts w:cs="Arial"/>
                <w:bCs/>
                <w:color w:val="000000"/>
                <w:szCs w:val="22"/>
              </w:rPr>
              <w:t xml:space="preserve">Security Services </w:t>
            </w:r>
          </w:p>
          <w:p w:rsidR="00127D75" w:rsidRPr="0077470A" w:rsidRDefault="00127D75"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8F526E" w:rsidP="0077470A">
            <w:pPr>
              <w:autoSpaceDE w:val="0"/>
              <w:autoSpaceDN w:val="0"/>
              <w:adjustRightInd w:val="0"/>
              <w:rPr>
                <w:rFonts w:cs="Arial"/>
                <w:b/>
                <w:bCs/>
                <w:color w:val="000000"/>
                <w:szCs w:val="22"/>
                <w:u w:val="single"/>
              </w:rPr>
            </w:pPr>
            <w:bookmarkStart w:id="2" w:name="OLE_LINK1"/>
            <w:bookmarkStart w:id="3" w:name="OLE_LINK2"/>
            <w:r>
              <w:rPr>
                <w:rFonts w:cs="Arial"/>
                <w:color w:val="000000"/>
                <w:szCs w:val="22"/>
              </w:rPr>
              <w:t>Contract</w:t>
            </w:r>
            <w:r w:rsidR="00B27167" w:rsidRPr="0077470A">
              <w:rPr>
                <w:rFonts w:cs="Arial"/>
                <w:color w:val="000000"/>
                <w:szCs w:val="22"/>
              </w:rPr>
              <w:t xml:space="preserve"> Number</w:t>
            </w:r>
          </w:p>
        </w:tc>
        <w:tc>
          <w:tcPr>
            <w:tcW w:w="6485" w:type="dxa"/>
            <w:shd w:val="clear" w:color="auto" w:fill="auto"/>
          </w:tcPr>
          <w:p w:rsidR="00C31928" w:rsidRPr="0077470A" w:rsidRDefault="00C21F68" w:rsidP="0026281D">
            <w:pPr>
              <w:autoSpaceDE w:val="0"/>
              <w:autoSpaceDN w:val="0"/>
              <w:adjustRightInd w:val="0"/>
              <w:rPr>
                <w:rFonts w:cs="Arial"/>
                <w:bCs/>
                <w:color w:val="000000"/>
                <w:szCs w:val="22"/>
              </w:rPr>
            </w:pPr>
            <w:r>
              <w:rPr>
                <w:rFonts w:cs="Arial"/>
                <w:bCs/>
                <w:color w:val="000000"/>
                <w:szCs w:val="22"/>
              </w:rPr>
              <w:t>2019/110</w:t>
            </w:r>
          </w:p>
          <w:p w:rsidR="00127D75" w:rsidRPr="0077470A" w:rsidRDefault="00127D75"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b/>
                <w:bCs/>
                <w:color w:val="000000"/>
                <w:szCs w:val="22"/>
                <w:u w:val="single"/>
              </w:rPr>
            </w:pPr>
            <w:r w:rsidRPr="0077470A">
              <w:rPr>
                <w:rFonts w:cs="Arial"/>
                <w:color w:val="000000"/>
                <w:szCs w:val="22"/>
              </w:rPr>
              <w:t>Successful Tenderer</w:t>
            </w:r>
          </w:p>
        </w:tc>
        <w:tc>
          <w:tcPr>
            <w:tcW w:w="6485" w:type="dxa"/>
            <w:shd w:val="clear" w:color="auto" w:fill="auto"/>
          </w:tcPr>
          <w:p w:rsidR="00B27167" w:rsidRDefault="007F7AEE" w:rsidP="0026281D">
            <w:pPr>
              <w:autoSpaceDE w:val="0"/>
              <w:autoSpaceDN w:val="0"/>
              <w:adjustRightInd w:val="0"/>
              <w:rPr>
                <w:rFonts w:cs="Arial"/>
                <w:bCs/>
                <w:color w:val="000000"/>
                <w:szCs w:val="22"/>
              </w:rPr>
            </w:pPr>
            <w:r>
              <w:rPr>
                <w:rFonts w:cs="Arial"/>
                <w:bCs/>
                <w:color w:val="000000"/>
                <w:szCs w:val="22"/>
              </w:rPr>
              <w:t>1. Anchor Security</w:t>
            </w:r>
          </w:p>
          <w:p w:rsidR="007F7AEE" w:rsidRDefault="007F7AEE" w:rsidP="0026281D">
            <w:pPr>
              <w:autoSpaceDE w:val="0"/>
              <w:autoSpaceDN w:val="0"/>
              <w:adjustRightInd w:val="0"/>
              <w:rPr>
                <w:rFonts w:cs="Arial"/>
                <w:bCs/>
                <w:color w:val="000000"/>
                <w:szCs w:val="22"/>
              </w:rPr>
            </w:pPr>
            <w:r>
              <w:rPr>
                <w:rFonts w:cs="Arial"/>
                <w:bCs/>
                <w:color w:val="000000"/>
                <w:szCs w:val="22"/>
              </w:rPr>
              <w:t xml:space="preserve">2. </w:t>
            </w:r>
            <w:proofErr w:type="spellStart"/>
            <w:r>
              <w:rPr>
                <w:rFonts w:cs="Arial"/>
                <w:bCs/>
                <w:color w:val="000000"/>
                <w:szCs w:val="22"/>
              </w:rPr>
              <w:t>Citiguard</w:t>
            </w:r>
            <w:proofErr w:type="spellEnd"/>
            <w:r>
              <w:rPr>
                <w:rFonts w:cs="Arial"/>
                <w:bCs/>
                <w:color w:val="000000"/>
                <w:szCs w:val="22"/>
              </w:rPr>
              <w:t xml:space="preserve"> Protection Services Pty Ltd</w:t>
            </w:r>
          </w:p>
          <w:p w:rsidR="007F7AEE" w:rsidRPr="0077470A" w:rsidRDefault="007F7AEE" w:rsidP="0026281D">
            <w:pPr>
              <w:autoSpaceDE w:val="0"/>
              <w:autoSpaceDN w:val="0"/>
              <w:adjustRightInd w:val="0"/>
              <w:rPr>
                <w:rFonts w:cs="Arial"/>
                <w:bCs/>
                <w:color w:val="000000"/>
                <w:szCs w:val="22"/>
              </w:rPr>
            </w:pPr>
            <w:r>
              <w:rPr>
                <w:rFonts w:cs="Arial"/>
                <w:bCs/>
                <w:color w:val="000000"/>
                <w:szCs w:val="22"/>
              </w:rPr>
              <w:t>3. Sydney Security Pty Ltd</w:t>
            </w:r>
          </w:p>
          <w:p w:rsidR="00127D75" w:rsidRPr="0077470A" w:rsidRDefault="00127D75"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color w:val="000000"/>
                <w:szCs w:val="22"/>
              </w:rPr>
            </w:pPr>
            <w:r w:rsidRPr="0077470A">
              <w:rPr>
                <w:rFonts w:cs="Arial"/>
                <w:color w:val="000000"/>
                <w:szCs w:val="22"/>
              </w:rPr>
              <w:t>Address of Tenderer</w:t>
            </w:r>
          </w:p>
        </w:tc>
        <w:tc>
          <w:tcPr>
            <w:tcW w:w="6485" w:type="dxa"/>
            <w:shd w:val="clear" w:color="auto" w:fill="auto"/>
          </w:tcPr>
          <w:p w:rsidR="007F7AEE" w:rsidRDefault="007F7AEE" w:rsidP="0026281D">
            <w:pPr>
              <w:autoSpaceDE w:val="0"/>
              <w:autoSpaceDN w:val="0"/>
              <w:adjustRightInd w:val="0"/>
              <w:rPr>
                <w:rFonts w:cs="Arial"/>
                <w:bCs/>
                <w:color w:val="000000"/>
                <w:szCs w:val="22"/>
              </w:rPr>
            </w:pPr>
            <w:r>
              <w:rPr>
                <w:rFonts w:cs="Arial"/>
                <w:bCs/>
                <w:color w:val="000000"/>
                <w:szCs w:val="22"/>
              </w:rPr>
              <w:t>1. 30/8 Tilley Lane, Frenchs Forest NSW 2086</w:t>
            </w:r>
          </w:p>
          <w:p w:rsidR="00B27167" w:rsidRPr="0077470A" w:rsidRDefault="007F7AEE" w:rsidP="0026281D">
            <w:pPr>
              <w:autoSpaceDE w:val="0"/>
              <w:autoSpaceDN w:val="0"/>
              <w:adjustRightInd w:val="0"/>
              <w:rPr>
                <w:rFonts w:cs="Arial"/>
                <w:bCs/>
                <w:color w:val="000000"/>
                <w:szCs w:val="22"/>
              </w:rPr>
            </w:pPr>
            <w:r>
              <w:rPr>
                <w:rFonts w:cs="Arial"/>
                <w:bCs/>
                <w:color w:val="000000"/>
                <w:szCs w:val="22"/>
              </w:rPr>
              <w:t xml:space="preserve">2. </w:t>
            </w:r>
            <w:r w:rsidR="00C21F68">
              <w:rPr>
                <w:rFonts w:cs="Arial"/>
                <w:bCs/>
                <w:color w:val="000000"/>
                <w:szCs w:val="22"/>
              </w:rPr>
              <w:t>Unit 2, 17-19 Gould St, S</w:t>
            </w:r>
            <w:r>
              <w:rPr>
                <w:rFonts w:cs="Arial"/>
                <w:bCs/>
                <w:color w:val="000000"/>
                <w:szCs w:val="22"/>
              </w:rPr>
              <w:t>ou</w:t>
            </w:r>
            <w:r w:rsidR="00C21F68">
              <w:rPr>
                <w:rFonts w:cs="Arial"/>
                <w:bCs/>
                <w:color w:val="000000"/>
                <w:szCs w:val="22"/>
              </w:rPr>
              <w:t>th Strathfield NSW 2136</w:t>
            </w:r>
          </w:p>
          <w:p w:rsidR="007446BC" w:rsidRDefault="007F7AEE" w:rsidP="0026281D">
            <w:pPr>
              <w:autoSpaceDE w:val="0"/>
              <w:autoSpaceDN w:val="0"/>
              <w:adjustRightInd w:val="0"/>
              <w:rPr>
                <w:rFonts w:cs="Arial"/>
                <w:bCs/>
                <w:color w:val="000000"/>
                <w:szCs w:val="22"/>
              </w:rPr>
            </w:pPr>
            <w:r>
              <w:rPr>
                <w:rFonts w:cs="Arial"/>
                <w:bCs/>
                <w:color w:val="000000"/>
                <w:szCs w:val="22"/>
              </w:rPr>
              <w:t>3. 16a Kelso Crescent, Moorebank NSW 2170</w:t>
            </w:r>
          </w:p>
          <w:p w:rsidR="007F7AEE" w:rsidRPr="0077470A" w:rsidRDefault="007F7AEE"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7C0B15" w:rsidP="0077470A">
            <w:pPr>
              <w:autoSpaceDE w:val="0"/>
              <w:autoSpaceDN w:val="0"/>
              <w:adjustRightInd w:val="0"/>
              <w:rPr>
                <w:rFonts w:cs="Arial"/>
                <w:color w:val="000000"/>
                <w:szCs w:val="22"/>
              </w:rPr>
            </w:pPr>
            <w:proofErr w:type="spellStart"/>
            <w:r w:rsidRPr="0077470A">
              <w:rPr>
                <w:rFonts w:cs="Arial"/>
                <w:color w:val="000000"/>
                <w:szCs w:val="22"/>
              </w:rPr>
              <w:t>Sub Contractors</w:t>
            </w:r>
            <w:proofErr w:type="spellEnd"/>
          </w:p>
        </w:tc>
        <w:tc>
          <w:tcPr>
            <w:tcW w:w="6485" w:type="dxa"/>
            <w:shd w:val="clear" w:color="auto" w:fill="auto"/>
          </w:tcPr>
          <w:p w:rsidR="00B27167" w:rsidRPr="0077470A" w:rsidRDefault="00C21F68" w:rsidP="0026281D">
            <w:pPr>
              <w:autoSpaceDE w:val="0"/>
              <w:autoSpaceDN w:val="0"/>
              <w:adjustRightInd w:val="0"/>
              <w:rPr>
                <w:rFonts w:cs="Arial"/>
                <w:bCs/>
                <w:color w:val="000000"/>
                <w:szCs w:val="22"/>
              </w:rPr>
            </w:pPr>
            <w:r>
              <w:rPr>
                <w:rFonts w:cs="Arial"/>
                <w:bCs/>
                <w:color w:val="000000"/>
                <w:szCs w:val="22"/>
              </w:rPr>
              <w:t>N/A</w:t>
            </w:r>
          </w:p>
          <w:p w:rsidR="007446BC" w:rsidRPr="0077470A" w:rsidRDefault="007446BC" w:rsidP="0026281D">
            <w:pPr>
              <w:autoSpaceDE w:val="0"/>
              <w:autoSpaceDN w:val="0"/>
              <w:adjustRightInd w:val="0"/>
              <w:rPr>
                <w:rFonts w:cs="Arial"/>
                <w:bCs/>
                <w:color w:val="000000"/>
                <w:szCs w:val="22"/>
              </w:rPr>
            </w:pPr>
          </w:p>
        </w:tc>
      </w:tr>
      <w:tr w:rsidR="007C0B15" w:rsidTr="002958D8">
        <w:tc>
          <w:tcPr>
            <w:tcW w:w="3369" w:type="dxa"/>
            <w:shd w:val="clear" w:color="auto" w:fill="auto"/>
          </w:tcPr>
          <w:p w:rsidR="007C0B15" w:rsidRPr="0077470A" w:rsidRDefault="00E212DA" w:rsidP="0077470A">
            <w:pPr>
              <w:autoSpaceDE w:val="0"/>
              <w:autoSpaceDN w:val="0"/>
              <w:adjustRightInd w:val="0"/>
              <w:rPr>
                <w:rFonts w:cs="Arial"/>
                <w:color w:val="000000"/>
                <w:szCs w:val="22"/>
              </w:rPr>
            </w:pPr>
            <w:r w:rsidRPr="0077470A">
              <w:rPr>
                <w:rFonts w:cs="Arial"/>
                <w:color w:val="000000"/>
                <w:szCs w:val="22"/>
              </w:rPr>
              <w:t xml:space="preserve">Contract </w:t>
            </w:r>
            <w:r w:rsidR="007C0B15" w:rsidRPr="0077470A">
              <w:rPr>
                <w:rFonts w:cs="Arial"/>
                <w:color w:val="000000"/>
                <w:szCs w:val="22"/>
              </w:rPr>
              <w:t>Commencement Date</w:t>
            </w:r>
          </w:p>
        </w:tc>
        <w:tc>
          <w:tcPr>
            <w:tcW w:w="6485" w:type="dxa"/>
            <w:shd w:val="clear" w:color="auto" w:fill="auto"/>
          </w:tcPr>
          <w:p w:rsidR="007C0B15" w:rsidRPr="0077470A" w:rsidRDefault="00C21F68" w:rsidP="0026281D">
            <w:pPr>
              <w:autoSpaceDE w:val="0"/>
              <w:autoSpaceDN w:val="0"/>
              <w:adjustRightInd w:val="0"/>
              <w:rPr>
                <w:rFonts w:cs="Arial"/>
                <w:bCs/>
                <w:color w:val="000000"/>
                <w:szCs w:val="22"/>
              </w:rPr>
            </w:pPr>
            <w:r>
              <w:rPr>
                <w:rFonts w:cs="Arial"/>
                <w:bCs/>
                <w:color w:val="000000"/>
                <w:szCs w:val="22"/>
              </w:rPr>
              <w:t>1/02/2020</w:t>
            </w:r>
          </w:p>
          <w:p w:rsidR="007446BC" w:rsidRPr="0077470A" w:rsidRDefault="007446BC"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color w:val="000000"/>
                <w:szCs w:val="22"/>
              </w:rPr>
            </w:pPr>
            <w:r w:rsidRPr="0077470A">
              <w:rPr>
                <w:rFonts w:cs="Arial"/>
                <w:color w:val="000000"/>
                <w:szCs w:val="22"/>
              </w:rPr>
              <w:t>Duration of Contract</w:t>
            </w:r>
          </w:p>
        </w:tc>
        <w:tc>
          <w:tcPr>
            <w:tcW w:w="6485" w:type="dxa"/>
            <w:shd w:val="clear" w:color="auto" w:fill="auto"/>
          </w:tcPr>
          <w:p w:rsidR="00B27167" w:rsidRDefault="00FB2B7B" w:rsidP="0026281D">
            <w:pPr>
              <w:autoSpaceDE w:val="0"/>
              <w:autoSpaceDN w:val="0"/>
              <w:adjustRightInd w:val="0"/>
              <w:rPr>
                <w:rFonts w:cs="Arial"/>
                <w:bCs/>
                <w:color w:val="000000"/>
                <w:szCs w:val="22"/>
              </w:rPr>
            </w:pPr>
            <w:r>
              <w:rPr>
                <w:rFonts w:cs="Arial"/>
                <w:bCs/>
                <w:color w:val="000000"/>
                <w:szCs w:val="22"/>
              </w:rPr>
              <w:t xml:space="preserve">Contract 1: </w:t>
            </w:r>
            <w:r w:rsidR="00C21F68">
              <w:rPr>
                <w:rFonts w:cs="Arial"/>
                <w:bCs/>
                <w:color w:val="000000"/>
                <w:szCs w:val="22"/>
              </w:rPr>
              <w:t>3 years</w:t>
            </w:r>
            <w:r>
              <w:rPr>
                <w:rFonts w:cs="Arial"/>
                <w:bCs/>
                <w:color w:val="000000"/>
                <w:szCs w:val="22"/>
              </w:rPr>
              <w:t xml:space="preserve"> </w:t>
            </w:r>
          </w:p>
          <w:p w:rsidR="00FB2B7B" w:rsidRDefault="00FB2B7B" w:rsidP="0026281D">
            <w:pPr>
              <w:autoSpaceDE w:val="0"/>
              <w:autoSpaceDN w:val="0"/>
              <w:adjustRightInd w:val="0"/>
              <w:rPr>
                <w:rFonts w:cs="Arial"/>
                <w:bCs/>
                <w:color w:val="000000"/>
                <w:szCs w:val="22"/>
              </w:rPr>
            </w:pPr>
            <w:r>
              <w:rPr>
                <w:rFonts w:cs="Arial"/>
                <w:bCs/>
                <w:color w:val="000000"/>
                <w:szCs w:val="22"/>
              </w:rPr>
              <w:t>Contract 2: 3 years</w:t>
            </w:r>
          </w:p>
          <w:p w:rsidR="00FB2B7B" w:rsidRDefault="00FB2B7B" w:rsidP="0026281D">
            <w:pPr>
              <w:autoSpaceDE w:val="0"/>
              <w:autoSpaceDN w:val="0"/>
              <w:adjustRightInd w:val="0"/>
              <w:rPr>
                <w:rFonts w:cs="Arial"/>
                <w:bCs/>
                <w:color w:val="000000"/>
                <w:szCs w:val="22"/>
              </w:rPr>
            </w:pPr>
            <w:r>
              <w:rPr>
                <w:rFonts w:cs="Arial"/>
                <w:bCs/>
                <w:color w:val="000000"/>
                <w:szCs w:val="22"/>
              </w:rPr>
              <w:t>Panel: 3 years</w:t>
            </w:r>
          </w:p>
          <w:p w:rsidR="00FB2B7B" w:rsidRPr="0077470A" w:rsidRDefault="00FB2B7B" w:rsidP="0026281D">
            <w:pPr>
              <w:autoSpaceDE w:val="0"/>
              <w:autoSpaceDN w:val="0"/>
              <w:adjustRightInd w:val="0"/>
              <w:rPr>
                <w:rFonts w:cs="Arial"/>
                <w:bCs/>
                <w:color w:val="000000"/>
                <w:szCs w:val="22"/>
              </w:rPr>
            </w:pPr>
            <w:r>
              <w:rPr>
                <w:rFonts w:cs="Arial"/>
                <w:bCs/>
                <w:color w:val="000000"/>
                <w:szCs w:val="22"/>
              </w:rPr>
              <w:t xml:space="preserve">*All with two </w:t>
            </w:r>
            <w:proofErr w:type="gramStart"/>
            <w:r>
              <w:rPr>
                <w:rFonts w:cs="Arial"/>
                <w:bCs/>
                <w:color w:val="000000"/>
                <w:szCs w:val="22"/>
              </w:rPr>
              <w:t>one year</w:t>
            </w:r>
            <w:proofErr w:type="gramEnd"/>
            <w:r>
              <w:rPr>
                <w:rFonts w:cs="Arial"/>
                <w:bCs/>
                <w:color w:val="000000"/>
                <w:szCs w:val="22"/>
              </w:rPr>
              <w:t xml:space="preserve"> option for </w:t>
            </w:r>
            <w:r w:rsidR="00B4079F">
              <w:rPr>
                <w:rFonts w:cs="Arial"/>
                <w:bCs/>
                <w:color w:val="000000"/>
                <w:szCs w:val="22"/>
              </w:rPr>
              <w:t>extension</w:t>
            </w:r>
          </w:p>
          <w:p w:rsidR="007446BC" w:rsidRPr="0077470A" w:rsidRDefault="007446BC"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color w:val="000000"/>
                <w:szCs w:val="22"/>
              </w:rPr>
            </w:pPr>
            <w:r w:rsidRPr="0077470A">
              <w:rPr>
                <w:rFonts w:cs="Arial"/>
                <w:color w:val="000000"/>
                <w:szCs w:val="22"/>
              </w:rPr>
              <w:t>Description</w:t>
            </w:r>
            <w:r w:rsidR="007C0B15" w:rsidRPr="0077470A">
              <w:rPr>
                <w:rFonts w:cs="Arial"/>
                <w:color w:val="000000"/>
                <w:szCs w:val="22"/>
              </w:rPr>
              <w:t xml:space="preserve"> of Goods/Services/ Consultancy</w:t>
            </w:r>
          </w:p>
        </w:tc>
        <w:tc>
          <w:tcPr>
            <w:tcW w:w="6485" w:type="dxa"/>
            <w:shd w:val="clear" w:color="auto" w:fill="auto"/>
          </w:tcPr>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The Council requires the provision of the Services over a range of specializations as listed below.</w:t>
            </w: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1. The Northern Beaches Council is seeking security related services in the following classifications:</w:t>
            </w: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Contract 1 - Security Staff Services a) Guards b) Mobile Patrol c) Alarm Monitoring</w:t>
            </w: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Contract 2 - Security System Services a) Maintenance b) Testing</w:t>
            </w:r>
          </w:p>
          <w:p w:rsidR="000535C5" w:rsidRDefault="000535C5" w:rsidP="000535C5">
            <w:pPr>
              <w:autoSpaceDE w:val="0"/>
              <w:autoSpaceDN w:val="0"/>
              <w:adjustRightInd w:val="0"/>
              <w:rPr>
                <w:rFonts w:cs="Arial"/>
                <w:bCs/>
                <w:color w:val="000000"/>
                <w:szCs w:val="22"/>
              </w:rPr>
            </w:pPr>
            <w:r w:rsidRPr="000535C5">
              <w:rPr>
                <w:rFonts w:cs="Arial"/>
                <w:bCs/>
                <w:color w:val="000000"/>
                <w:szCs w:val="22"/>
              </w:rPr>
              <w:t>Panel of service providers-Security Staffing/System Services-Variable Schedule and/or Specialised Skills a) Guards b) Mobile patrol c) Alarm response d) Events support e) Technical system services</w:t>
            </w:r>
          </w:p>
          <w:p w:rsidR="000535C5" w:rsidRPr="000535C5" w:rsidRDefault="000535C5" w:rsidP="000535C5">
            <w:pPr>
              <w:autoSpaceDE w:val="0"/>
              <w:autoSpaceDN w:val="0"/>
              <w:adjustRightInd w:val="0"/>
              <w:rPr>
                <w:rFonts w:cs="Arial"/>
                <w:bCs/>
                <w:color w:val="000000"/>
                <w:szCs w:val="22"/>
              </w:rPr>
            </w:pPr>
            <w:bookmarkStart w:id="4" w:name="_GoBack"/>
            <w:bookmarkEnd w:id="4"/>
          </w:p>
          <w:p w:rsidR="000535C5" w:rsidRDefault="000535C5" w:rsidP="000535C5">
            <w:pPr>
              <w:autoSpaceDE w:val="0"/>
              <w:autoSpaceDN w:val="0"/>
              <w:adjustRightInd w:val="0"/>
              <w:rPr>
                <w:rFonts w:cs="Arial"/>
                <w:bCs/>
                <w:color w:val="000000"/>
                <w:szCs w:val="22"/>
              </w:rPr>
            </w:pPr>
            <w:r w:rsidRPr="000535C5">
              <w:rPr>
                <w:rFonts w:cs="Arial"/>
                <w:bCs/>
                <w:color w:val="000000"/>
                <w:szCs w:val="22"/>
              </w:rPr>
              <w:t>It will be the contractor's responsibility to ensure that all contractor staff are properly licensed, trained, background checked, and sufficiently experienced for the assigned work. All staff shall be properly attired and equipped for the work. Some assignments may arise on short notice.</w:t>
            </w:r>
          </w:p>
          <w:p w:rsidR="000535C5" w:rsidRPr="000535C5" w:rsidRDefault="000535C5" w:rsidP="000535C5">
            <w:pPr>
              <w:autoSpaceDE w:val="0"/>
              <w:autoSpaceDN w:val="0"/>
              <w:adjustRightInd w:val="0"/>
              <w:rPr>
                <w:rFonts w:cs="Arial"/>
                <w:bCs/>
                <w:color w:val="000000"/>
                <w:szCs w:val="22"/>
              </w:rPr>
            </w:pP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 xml:space="preserve">The contractor must also ensure that all applicable statutes, regulations, standards, and best practices </w:t>
            </w:r>
            <w:proofErr w:type="gramStart"/>
            <w:r w:rsidRPr="000535C5">
              <w:rPr>
                <w:rFonts w:cs="Arial"/>
                <w:bCs/>
                <w:color w:val="000000"/>
                <w:szCs w:val="22"/>
              </w:rPr>
              <w:t>are strictly adhered to by their management and staff at all times</w:t>
            </w:r>
            <w:proofErr w:type="gramEnd"/>
            <w:r w:rsidRPr="000535C5">
              <w:rPr>
                <w:rFonts w:cs="Arial"/>
                <w:bCs/>
                <w:color w:val="000000"/>
                <w:szCs w:val="22"/>
              </w:rPr>
              <w:t>. The contractor shall agree that the fee charged covers all related expenses to them, including any extraordinary and emerging cost for the purchase, conveyance, and replacement of materials, supplies, and equipment as well as transportation of staff necessary to fully provided the required services.</w:t>
            </w:r>
          </w:p>
          <w:p w:rsidR="000535C5" w:rsidRDefault="000535C5" w:rsidP="000535C5">
            <w:pPr>
              <w:autoSpaceDE w:val="0"/>
              <w:autoSpaceDN w:val="0"/>
              <w:adjustRightInd w:val="0"/>
              <w:rPr>
                <w:rFonts w:cs="Arial"/>
                <w:bCs/>
                <w:color w:val="000000"/>
                <w:szCs w:val="22"/>
              </w:rPr>
            </w:pPr>
            <w:r w:rsidRPr="000535C5">
              <w:rPr>
                <w:rFonts w:cs="Arial"/>
                <w:bCs/>
                <w:color w:val="000000"/>
                <w:szCs w:val="22"/>
              </w:rPr>
              <w:t>Detailed specifications for the provision of those services in support of the Council's various locations and activities are provided the Attachment in Part E.</w:t>
            </w:r>
          </w:p>
          <w:p w:rsidR="000535C5" w:rsidRPr="000535C5" w:rsidRDefault="000535C5" w:rsidP="000535C5">
            <w:pPr>
              <w:autoSpaceDE w:val="0"/>
              <w:autoSpaceDN w:val="0"/>
              <w:adjustRightInd w:val="0"/>
              <w:rPr>
                <w:rFonts w:cs="Arial"/>
                <w:bCs/>
                <w:color w:val="000000"/>
                <w:szCs w:val="22"/>
              </w:rPr>
            </w:pP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2. The following Northern Beaches forms of contract will be used:</w:t>
            </w: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t>a) General Conditions of Contract (Part B of RFT) for Contract 1 and 2. RFT 2019/110 Page 4 of 125</w:t>
            </w:r>
          </w:p>
          <w:p w:rsidR="000535C5" w:rsidRPr="000535C5" w:rsidRDefault="000535C5" w:rsidP="000535C5">
            <w:pPr>
              <w:autoSpaceDE w:val="0"/>
              <w:autoSpaceDN w:val="0"/>
              <w:adjustRightInd w:val="0"/>
              <w:rPr>
                <w:rFonts w:cs="Arial"/>
                <w:bCs/>
                <w:color w:val="000000"/>
                <w:szCs w:val="22"/>
              </w:rPr>
            </w:pPr>
            <w:r w:rsidRPr="000535C5">
              <w:rPr>
                <w:rFonts w:cs="Arial"/>
                <w:bCs/>
                <w:color w:val="000000"/>
                <w:szCs w:val="22"/>
              </w:rPr>
              <w:lastRenderedPageBreak/>
              <w:t>b) Panel, Services Panel Deed (Part D of RFT) and General Conditions of Contract (Part B of RFT).</w:t>
            </w:r>
          </w:p>
          <w:p w:rsidR="000535C5" w:rsidRDefault="000535C5" w:rsidP="000535C5">
            <w:pPr>
              <w:autoSpaceDE w:val="0"/>
              <w:autoSpaceDN w:val="0"/>
              <w:adjustRightInd w:val="0"/>
              <w:rPr>
                <w:rFonts w:cs="Arial"/>
                <w:bCs/>
                <w:color w:val="000000"/>
                <w:szCs w:val="22"/>
              </w:rPr>
            </w:pPr>
            <w:r w:rsidRPr="000535C5">
              <w:rPr>
                <w:rFonts w:cs="Arial"/>
                <w:bCs/>
                <w:color w:val="000000"/>
                <w:szCs w:val="22"/>
              </w:rPr>
              <w:t>To qualify, tenderers are required to respond satisfactorily to this RFT and be evaluated as a preferred tenderer. Tenderers must complete the Schedules provided in Part F of this RFT and their tenders will be evaluated in accordance with clause A14 - Assessment of Tenders.</w:t>
            </w:r>
          </w:p>
          <w:p w:rsidR="000535C5" w:rsidRPr="000535C5" w:rsidRDefault="000535C5" w:rsidP="000535C5">
            <w:pPr>
              <w:autoSpaceDE w:val="0"/>
              <w:autoSpaceDN w:val="0"/>
              <w:adjustRightInd w:val="0"/>
              <w:rPr>
                <w:rFonts w:cs="Arial"/>
                <w:bCs/>
                <w:color w:val="000000"/>
                <w:szCs w:val="22"/>
              </w:rPr>
            </w:pPr>
          </w:p>
          <w:p w:rsidR="000535C5" w:rsidRDefault="000535C5" w:rsidP="000535C5">
            <w:pPr>
              <w:autoSpaceDE w:val="0"/>
              <w:autoSpaceDN w:val="0"/>
              <w:adjustRightInd w:val="0"/>
              <w:rPr>
                <w:rFonts w:cs="Arial"/>
                <w:bCs/>
                <w:color w:val="000000"/>
                <w:szCs w:val="22"/>
              </w:rPr>
            </w:pPr>
            <w:r w:rsidRPr="000535C5">
              <w:rPr>
                <w:rFonts w:cs="Arial"/>
                <w:bCs/>
                <w:color w:val="000000"/>
                <w:szCs w:val="22"/>
              </w:rPr>
              <w:t>Panel of services providers Registration to a Panel will be by execution of the Deed which is provided in Part D. It will pre-qualify a Panel Member for receiving Requests for Quotation or Work Orders from Council.</w:t>
            </w:r>
          </w:p>
          <w:p w:rsidR="000535C5" w:rsidRPr="000535C5" w:rsidRDefault="000535C5" w:rsidP="000535C5">
            <w:pPr>
              <w:autoSpaceDE w:val="0"/>
              <w:autoSpaceDN w:val="0"/>
              <w:adjustRightInd w:val="0"/>
              <w:rPr>
                <w:rFonts w:cs="Arial"/>
                <w:bCs/>
                <w:color w:val="000000"/>
                <w:szCs w:val="22"/>
              </w:rPr>
            </w:pPr>
          </w:p>
          <w:p w:rsidR="000535C5" w:rsidRDefault="000535C5" w:rsidP="000535C5">
            <w:pPr>
              <w:autoSpaceDE w:val="0"/>
              <w:autoSpaceDN w:val="0"/>
              <w:adjustRightInd w:val="0"/>
              <w:rPr>
                <w:rFonts w:cs="Arial"/>
                <w:bCs/>
                <w:color w:val="000000"/>
                <w:szCs w:val="22"/>
              </w:rPr>
            </w:pPr>
            <w:r w:rsidRPr="000535C5">
              <w:rPr>
                <w:rFonts w:cs="Arial"/>
                <w:bCs/>
                <w:color w:val="000000"/>
                <w:szCs w:val="22"/>
              </w:rPr>
              <w:t xml:space="preserve">Nothing in this RFT or the Deed will affect the absolute right of Council to seek the Services from entities not on a Panel. Council also reserves the right to add and remove Panel Members at any time and this may include addition to a Panel of Tenderers who were not appointed to a Panel initially but were placed on a reserve list for possible placement to a Panel </w:t>
            </w:r>
            <w:proofErr w:type="gramStart"/>
            <w:r w:rsidRPr="000535C5">
              <w:rPr>
                <w:rFonts w:cs="Arial"/>
                <w:bCs/>
                <w:color w:val="000000"/>
                <w:szCs w:val="22"/>
              </w:rPr>
              <w:t>at a later date</w:t>
            </w:r>
            <w:proofErr w:type="gramEnd"/>
            <w:r w:rsidRPr="000535C5">
              <w:rPr>
                <w:rFonts w:cs="Arial"/>
                <w:bCs/>
                <w:color w:val="000000"/>
                <w:szCs w:val="22"/>
              </w:rPr>
              <w:t xml:space="preserve"> at the sole discretion of Council. Council may discontinue this Panel arrangement at any time and at its absolute discretion.</w:t>
            </w:r>
          </w:p>
          <w:p w:rsidR="000535C5" w:rsidRPr="000535C5" w:rsidRDefault="000535C5" w:rsidP="000535C5">
            <w:pPr>
              <w:autoSpaceDE w:val="0"/>
              <w:autoSpaceDN w:val="0"/>
              <w:adjustRightInd w:val="0"/>
              <w:rPr>
                <w:rFonts w:cs="Arial"/>
                <w:bCs/>
                <w:color w:val="000000"/>
                <w:szCs w:val="22"/>
              </w:rPr>
            </w:pPr>
          </w:p>
          <w:p w:rsidR="0026281D" w:rsidRDefault="000535C5" w:rsidP="000535C5">
            <w:pPr>
              <w:autoSpaceDE w:val="0"/>
              <w:autoSpaceDN w:val="0"/>
              <w:adjustRightInd w:val="0"/>
              <w:rPr>
                <w:rFonts w:cs="Arial"/>
                <w:bCs/>
                <w:color w:val="000000"/>
                <w:szCs w:val="22"/>
              </w:rPr>
            </w:pPr>
            <w:r w:rsidRPr="000535C5">
              <w:rPr>
                <w:rFonts w:cs="Arial"/>
                <w:bCs/>
                <w:color w:val="000000"/>
                <w:szCs w:val="22"/>
              </w:rPr>
              <w:t>The works are to be carried out strictly in accordance with the requirements in this document. To have tenders considered, Service and Panel Contractors will need to ensure that all required information requested in the Request for Tender document is provided.</w:t>
            </w:r>
            <w:r w:rsidRPr="000535C5">
              <w:rPr>
                <w:rFonts w:cs="Arial"/>
                <w:bCs/>
                <w:color w:val="000000"/>
                <w:szCs w:val="22"/>
              </w:rPr>
              <w:t xml:space="preserve"> </w:t>
            </w:r>
          </w:p>
          <w:p w:rsidR="000535C5" w:rsidRPr="000535C5" w:rsidRDefault="000535C5" w:rsidP="000535C5">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4D5CD8" w:rsidP="0077470A">
            <w:pPr>
              <w:autoSpaceDE w:val="0"/>
              <w:autoSpaceDN w:val="0"/>
              <w:adjustRightInd w:val="0"/>
              <w:rPr>
                <w:rFonts w:cs="Arial"/>
                <w:color w:val="000000"/>
                <w:szCs w:val="22"/>
              </w:rPr>
            </w:pPr>
            <w:r>
              <w:rPr>
                <w:rFonts w:cs="Arial"/>
                <w:color w:val="000000"/>
                <w:szCs w:val="22"/>
              </w:rPr>
              <w:lastRenderedPageBreak/>
              <w:t>E</w:t>
            </w:r>
            <w:r w:rsidRPr="004D5CD8">
              <w:rPr>
                <w:rFonts w:cs="Arial"/>
                <w:color w:val="000000"/>
                <w:szCs w:val="22"/>
              </w:rPr>
              <w:t>stimated amount payable to the contractor under the contract</w:t>
            </w:r>
            <w:r w:rsidR="003B1069">
              <w:rPr>
                <w:rFonts w:cs="Arial"/>
                <w:color w:val="000000"/>
                <w:szCs w:val="22"/>
              </w:rPr>
              <w:t xml:space="preserve"> (</w:t>
            </w:r>
            <w:proofErr w:type="spellStart"/>
            <w:r w:rsidR="003B1069">
              <w:rPr>
                <w:rFonts w:cs="Arial"/>
                <w:color w:val="000000"/>
                <w:szCs w:val="22"/>
              </w:rPr>
              <w:t>exc</w:t>
            </w:r>
            <w:proofErr w:type="spellEnd"/>
            <w:r>
              <w:rPr>
                <w:rFonts w:cs="Arial"/>
                <w:color w:val="000000"/>
                <w:szCs w:val="22"/>
              </w:rPr>
              <w:t xml:space="preserve"> </w:t>
            </w:r>
            <w:proofErr w:type="spellStart"/>
            <w:r>
              <w:rPr>
                <w:rFonts w:cs="Arial"/>
                <w:color w:val="000000"/>
                <w:szCs w:val="22"/>
              </w:rPr>
              <w:t>gst</w:t>
            </w:r>
            <w:proofErr w:type="spellEnd"/>
            <w:r>
              <w:rPr>
                <w:rFonts w:cs="Arial"/>
                <w:color w:val="000000"/>
                <w:szCs w:val="22"/>
              </w:rPr>
              <w:t>)</w:t>
            </w:r>
          </w:p>
        </w:tc>
        <w:tc>
          <w:tcPr>
            <w:tcW w:w="6485" w:type="dxa"/>
            <w:shd w:val="clear" w:color="auto" w:fill="auto"/>
          </w:tcPr>
          <w:p w:rsidR="007446BC" w:rsidRDefault="00FB2B7B" w:rsidP="0026281D">
            <w:pPr>
              <w:autoSpaceDE w:val="0"/>
              <w:autoSpaceDN w:val="0"/>
              <w:adjustRightInd w:val="0"/>
              <w:rPr>
                <w:rFonts w:cs="Arial"/>
                <w:bCs/>
                <w:color w:val="000000"/>
                <w:szCs w:val="22"/>
              </w:rPr>
            </w:pPr>
            <w:r>
              <w:rPr>
                <w:rFonts w:cs="Arial"/>
                <w:bCs/>
                <w:color w:val="000000"/>
                <w:szCs w:val="22"/>
              </w:rPr>
              <w:t xml:space="preserve">Contract 1: </w:t>
            </w:r>
            <w:r w:rsidR="00C21F68">
              <w:rPr>
                <w:rFonts w:cs="Arial"/>
                <w:bCs/>
                <w:color w:val="000000"/>
                <w:szCs w:val="22"/>
              </w:rPr>
              <w:t>$317,174.30 annually</w:t>
            </w:r>
          </w:p>
          <w:p w:rsidR="00FB2B7B" w:rsidRPr="0077470A" w:rsidRDefault="00FB2B7B" w:rsidP="0026281D">
            <w:pPr>
              <w:autoSpaceDE w:val="0"/>
              <w:autoSpaceDN w:val="0"/>
              <w:adjustRightInd w:val="0"/>
              <w:rPr>
                <w:rFonts w:cs="Arial"/>
                <w:bCs/>
                <w:color w:val="000000"/>
                <w:szCs w:val="22"/>
              </w:rPr>
            </w:pPr>
            <w:r>
              <w:rPr>
                <w:rFonts w:cs="Arial"/>
                <w:bCs/>
                <w:color w:val="000000"/>
                <w:szCs w:val="22"/>
              </w:rPr>
              <w:t>Contract 2: $7650 annually</w:t>
            </w: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color w:val="000000"/>
                <w:szCs w:val="22"/>
              </w:rPr>
            </w:pPr>
            <w:r w:rsidRPr="0077470A">
              <w:rPr>
                <w:rFonts w:cs="Arial"/>
                <w:color w:val="000000"/>
                <w:szCs w:val="22"/>
              </w:rPr>
              <w:t>Provisions for Variation to the Amount</w:t>
            </w:r>
          </w:p>
        </w:tc>
        <w:tc>
          <w:tcPr>
            <w:tcW w:w="6485" w:type="dxa"/>
            <w:shd w:val="clear" w:color="auto" w:fill="auto"/>
          </w:tcPr>
          <w:p w:rsidR="00B27167" w:rsidRPr="0077470A" w:rsidRDefault="00C21F68" w:rsidP="0026281D">
            <w:pPr>
              <w:autoSpaceDE w:val="0"/>
              <w:autoSpaceDN w:val="0"/>
              <w:adjustRightInd w:val="0"/>
              <w:rPr>
                <w:rFonts w:cs="Arial"/>
                <w:bCs/>
                <w:color w:val="000000"/>
                <w:szCs w:val="22"/>
              </w:rPr>
            </w:pPr>
            <w:r>
              <w:rPr>
                <w:rFonts w:cs="Arial"/>
                <w:bCs/>
                <w:color w:val="000000"/>
                <w:szCs w:val="22"/>
              </w:rPr>
              <w:t>Yes</w:t>
            </w: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color w:val="000000"/>
                <w:szCs w:val="22"/>
              </w:rPr>
            </w:pPr>
            <w:r w:rsidRPr="0077470A">
              <w:rPr>
                <w:rFonts w:cs="Arial"/>
                <w:color w:val="000000"/>
                <w:szCs w:val="22"/>
              </w:rPr>
              <w:t>Provisions for Renegotiation</w:t>
            </w:r>
          </w:p>
        </w:tc>
        <w:tc>
          <w:tcPr>
            <w:tcW w:w="6485" w:type="dxa"/>
            <w:shd w:val="clear" w:color="auto" w:fill="auto"/>
          </w:tcPr>
          <w:p w:rsidR="00B27167" w:rsidRPr="0077470A" w:rsidRDefault="00C21F68" w:rsidP="0026281D">
            <w:pPr>
              <w:autoSpaceDE w:val="0"/>
              <w:autoSpaceDN w:val="0"/>
              <w:adjustRightInd w:val="0"/>
              <w:rPr>
                <w:rFonts w:cs="Arial"/>
                <w:bCs/>
                <w:color w:val="000000"/>
                <w:szCs w:val="22"/>
              </w:rPr>
            </w:pPr>
            <w:r>
              <w:rPr>
                <w:rFonts w:cs="Arial"/>
                <w:bCs/>
                <w:color w:val="000000"/>
                <w:szCs w:val="22"/>
              </w:rPr>
              <w:t>N/A</w:t>
            </w:r>
          </w:p>
          <w:p w:rsidR="007446BC" w:rsidRPr="0077470A" w:rsidRDefault="007446BC"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B27167" w:rsidP="0077470A">
            <w:pPr>
              <w:autoSpaceDE w:val="0"/>
              <w:autoSpaceDN w:val="0"/>
              <w:adjustRightInd w:val="0"/>
              <w:rPr>
                <w:rFonts w:cs="Arial"/>
                <w:color w:val="000000"/>
                <w:szCs w:val="22"/>
              </w:rPr>
            </w:pPr>
            <w:r w:rsidRPr="0077470A">
              <w:rPr>
                <w:rFonts w:cs="Arial"/>
                <w:color w:val="000000"/>
                <w:szCs w:val="22"/>
              </w:rPr>
              <w:t>Method of Tender</w:t>
            </w:r>
          </w:p>
        </w:tc>
        <w:tc>
          <w:tcPr>
            <w:tcW w:w="6485" w:type="dxa"/>
            <w:shd w:val="clear" w:color="auto" w:fill="auto"/>
          </w:tcPr>
          <w:p w:rsidR="00B27167" w:rsidRPr="0077470A" w:rsidRDefault="00C21F68" w:rsidP="0026281D">
            <w:pPr>
              <w:autoSpaceDE w:val="0"/>
              <w:autoSpaceDN w:val="0"/>
              <w:adjustRightInd w:val="0"/>
              <w:rPr>
                <w:rFonts w:cs="Arial"/>
                <w:bCs/>
                <w:color w:val="000000"/>
                <w:szCs w:val="22"/>
              </w:rPr>
            </w:pPr>
            <w:r>
              <w:rPr>
                <w:rFonts w:cs="Arial"/>
                <w:bCs/>
                <w:color w:val="000000"/>
                <w:szCs w:val="22"/>
              </w:rPr>
              <w:t>Public Tender</w:t>
            </w:r>
          </w:p>
          <w:p w:rsidR="007446BC" w:rsidRPr="0077470A" w:rsidRDefault="007446BC" w:rsidP="0026281D">
            <w:pPr>
              <w:autoSpaceDE w:val="0"/>
              <w:autoSpaceDN w:val="0"/>
              <w:adjustRightInd w:val="0"/>
              <w:rPr>
                <w:rFonts w:cs="Arial"/>
                <w:bCs/>
                <w:color w:val="000000"/>
                <w:szCs w:val="22"/>
              </w:rPr>
            </w:pPr>
          </w:p>
        </w:tc>
      </w:tr>
      <w:tr w:rsidR="00B27167" w:rsidTr="002958D8">
        <w:tc>
          <w:tcPr>
            <w:tcW w:w="3369" w:type="dxa"/>
            <w:shd w:val="clear" w:color="auto" w:fill="auto"/>
          </w:tcPr>
          <w:p w:rsidR="00B27167" w:rsidRPr="0077470A" w:rsidRDefault="007C0B15" w:rsidP="0077470A">
            <w:pPr>
              <w:autoSpaceDE w:val="0"/>
              <w:autoSpaceDN w:val="0"/>
              <w:adjustRightInd w:val="0"/>
              <w:rPr>
                <w:rFonts w:cs="Arial"/>
                <w:color w:val="000000"/>
                <w:szCs w:val="22"/>
              </w:rPr>
            </w:pPr>
            <w:r w:rsidRPr="0077470A">
              <w:rPr>
                <w:rFonts w:cs="Arial"/>
                <w:color w:val="000000"/>
                <w:szCs w:val="22"/>
              </w:rPr>
              <w:t>Criteria of Tender Evaluation</w:t>
            </w:r>
          </w:p>
        </w:tc>
        <w:tc>
          <w:tcPr>
            <w:tcW w:w="6485" w:type="dxa"/>
            <w:shd w:val="clear" w:color="auto" w:fill="auto"/>
          </w:tcPr>
          <w:p w:rsidR="00B27167" w:rsidRDefault="002958D8" w:rsidP="0026281D">
            <w:pPr>
              <w:autoSpaceDE w:val="0"/>
              <w:autoSpaceDN w:val="0"/>
              <w:adjustRightInd w:val="0"/>
              <w:rPr>
                <w:rFonts w:cs="Arial"/>
                <w:bCs/>
                <w:color w:val="000000"/>
                <w:szCs w:val="22"/>
              </w:rPr>
            </w:pPr>
            <w:r>
              <w:rPr>
                <w:rFonts w:cs="Arial"/>
                <w:bCs/>
                <w:color w:val="000000"/>
                <w:szCs w:val="22"/>
              </w:rPr>
              <w:t xml:space="preserve">Schedule </w:t>
            </w:r>
            <w:r w:rsidR="00FB2B7B">
              <w:rPr>
                <w:rFonts w:cs="Arial"/>
                <w:bCs/>
                <w:color w:val="000000"/>
                <w:szCs w:val="22"/>
              </w:rPr>
              <w:t>F1. Tender Form</w:t>
            </w:r>
          </w:p>
          <w:p w:rsidR="00FB2B7B" w:rsidRDefault="002958D8" w:rsidP="0026281D">
            <w:pPr>
              <w:autoSpaceDE w:val="0"/>
              <w:autoSpaceDN w:val="0"/>
              <w:adjustRightInd w:val="0"/>
              <w:rPr>
                <w:rFonts w:cs="Arial"/>
                <w:bCs/>
                <w:color w:val="000000"/>
                <w:szCs w:val="22"/>
              </w:rPr>
            </w:pPr>
            <w:r>
              <w:rPr>
                <w:rFonts w:cs="Arial"/>
                <w:bCs/>
                <w:color w:val="000000"/>
                <w:szCs w:val="22"/>
              </w:rPr>
              <w:t xml:space="preserve">Schedule F2. </w:t>
            </w:r>
            <w:proofErr w:type="gramStart"/>
            <w:r>
              <w:rPr>
                <w:rFonts w:cs="Arial"/>
                <w:bCs/>
                <w:color w:val="000000"/>
                <w:szCs w:val="22"/>
              </w:rPr>
              <w:t>Non Compliance</w:t>
            </w:r>
            <w:proofErr w:type="gramEnd"/>
            <w:r>
              <w:rPr>
                <w:rFonts w:cs="Arial"/>
                <w:bCs/>
                <w:color w:val="000000"/>
                <w:szCs w:val="22"/>
              </w:rPr>
              <w:t xml:space="preserve"> and Qualifications</w:t>
            </w:r>
          </w:p>
          <w:p w:rsidR="002958D8" w:rsidRDefault="002958D8" w:rsidP="0026281D">
            <w:pPr>
              <w:autoSpaceDE w:val="0"/>
              <w:autoSpaceDN w:val="0"/>
              <w:adjustRightInd w:val="0"/>
              <w:rPr>
                <w:rFonts w:cs="Arial"/>
                <w:bCs/>
                <w:color w:val="000000"/>
                <w:szCs w:val="22"/>
              </w:rPr>
            </w:pPr>
            <w:r>
              <w:rPr>
                <w:rFonts w:cs="Arial"/>
                <w:bCs/>
                <w:color w:val="000000"/>
                <w:szCs w:val="22"/>
              </w:rPr>
              <w:t>Schedule F3. Business Information</w:t>
            </w:r>
          </w:p>
          <w:p w:rsidR="002958D8" w:rsidRDefault="002958D8" w:rsidP="0026281D">
            <w:pPr>
              <w:autoSpaceDE w:val="0"/>
              <w:autoSpaceDN w:val="0"/>
              <w:adjustRightInd w:val="0"/>
              <w:rPr>
                <w:rFonts w:cs="Arial"/>
                <w:bCs/>
                <w:color w:val="000000"/>
                <w:szCs w:val="22"/>
              </w:rPr>
            </w:pPr>
            <w:r>
              <w:rPr>
                <w:rFonts w:cs="Arial"/>
                <w:bCs/>
                <w:color w:val="000000"/>
                <w:szCs w:val="22"/>
              </w:rPr>
              <w:t>Schedule F4. Financial Information</w:t>
            </w:r>
          </w:p>
          <w:p w:rsidR="002958D8" w:rsidRDefault="002958D8" w:rsidP="0026281D">
            <w:pPr>
              <w:autoSpaceDE w:val="0"/>
              <w:autoSpaceDN w:val="0"/>
              <w:adjustRightInd w:val="0"/>
              <w:rPr>
                <w:rFonts w:cs="Arial"/>
                <w:bCs/>
                <w:color w:val="000000"/>
                <w:szCs w:val="22"/>
              </w:rPr>
            </w:pPr>
            <w:r>
              <w:rPr>
                <w:rFonts w:cs="Arial"/>
                <w:bCs/>
                <w:color w:val="000000"/>
                <w:szCs w:val="22"/>
              </w:rPr>
              <w:t>Schedule F5. Performance Information</w:t>
            </w:r>
          </w:p>
          <w:p w:rsidR="002958D8" w:rsidRDefault="002958D8" w:rsidP="0026281D">
            <w:pPr>
              <w:autoSpaceDE w:val="0"/>
              <w:autoSpaceDN w:val="0"/>
              <w:adjustRightInd w:val="0"/>
              <w:rPr>
                <w:rFonts w:cs="Arial"/>
                <w:bCs/>
                <w:color w:val="000000"/>
                <w:szCs w:val="22"/>
              </w:rPr>
            </w:pPr>
            <w:r>
              <w:rPr>
                <w:rFonts w:cs="Arial"/>
                <w:bCs/>
                <w:color w:val="000000"/>
                <w:szCs w:val="22"/>
              </w:rPr>
              <w:t>Schedule F6. Industrial Relations</w:t>
            </w:r>
          </w:p>
          <w:p w:rsidR="002958D8" w:rsidRDefault="002958D8" w:rsidP="0026281D">
            <w:pPr>
              <w:autoSpaceDE w:val="0"/>
              <w:autoSpaceDN w:val="0"/>
              <w:adjustRightInd w:val="0"/>
              <w:rPr>
                <w:rFonts w:cs="Arial"/>
                <w:bCs/>
                <w:color w:val="000000"/>
                <w:szCs w:val="22"/>
              </w:rPr>
            </w:pPr>
            <w:r>
              <w:rPr>
                <w:rFonts w:cs="Arial"/>
                <w:bCs/>
                <w:color w:val="000000"/>
                <w:szCs w:val="22"/>
              </w:rPr>
              <w:t>Schedule F7. Quality Assurance</w:t>
            </w:r>
          </w:p>
          <w:p w:rsidR="002958D8" w:rsidRDefault="002958D8" w:rsidP="0026281D">
            <w:pPr>
              <w:autoSpaceDE w:val="0"/>
              <w:autoSpaceDN w:val="0"/>
              <w:adjustRightInd w:val="0"/>
              <w:rPr>
                <w:rFonts w:cs="Arial"/>
                <w:bCs/>
                <w:color w:val="000000"/>
                <w:szCs w:val="22"/>
              </w:rPr>
            </w:pPr>
            <w:r>
              <w:rPr>
                <w:rFonts w:cs="Arial"/>
                <w:bCs/>
                <w:color w:val="000000"/>
                <w:szCs w:val="22"/>
              </w:rPr>
              <w:t>Schedule F8. Work Health and Safety</w:t>
            </w:r>
          </w:p>
          <w:p w:rsidR="002958D8" w:rsidRDefault="002958D8" w:rsidP="0026281D">
            <w:pPr>
              <w:autoSpaceDE w:val="0"/>
              <w:autoSpaceDN w:val="0"/>
              <w:adjustRightInd w:val="0"/>
              <w:rPr>
                <w:rFonts w:cs="Arial"/>
                <w:bCs/>
                <w:color w:val="000000"/>
                <w:szCs w:val="22"/>
              </w:rPr>
            </w:pPr>
            <w:r>
              <w:rPr>
                <w:rFonts w:cs="Arial"/>
                <w:bCs/>
                <w:color w:val="000000"/>
                <w:szCs w:val="22"/>
              </w:rPr>
              <w:t>Schedule F9. Environmental Sustainability and Social Equity</w:t>
            </w:r>
          </w:p>
          <w:p w:rsidR="002958D8" w:rsidRDefault="002958D8" w:rsidP="0026281D">
            <w:pPr>
              <w:autoSpaceDE w:val="0"/>
              <w:autoSpaceDN w:val="0"/>
              <w:adjustRightInd w:val="0"/>
              <w:rPr>
                <w:rFonts w:cs="Arial"/>
                <w:bCs/>
                <w:color w:val="000000"/>
                <w:szCs w:val="22"/>
              </w:rPr>
            </w:pPr>
            <w:r>
              <w:rPr>
                <w:rFonts w:cs="Arial"/>
                <w:bCs/>
                <w:color w:val="000000"/>
                <w:szCs w:val="22"/>
              </w:rPr>
              <w:t>Schedule F10. Personnel</w:t>
            </w:r>
          </w:p>
          <w:p w:rsidR="002958D8" w:rsidRDefault="002958D8" w:rsidP="0026281D">
            <w:pPr>
              <w:autoSpaceDE w:val="0"/>
              <w:autoSpaceDN w:val="0"/>
              <w:adjustRightInd w:val="0"/>
              <w:rPr>
                <w:rFonts w:cs="Arial"/>
                <w:bCs/>
                <w:color w:val="000000"/>
                <w:szCs w:val="22"/>
              </w:rPr>
            </w:pPr>
            <w:r>
              <w:rPr>
                <w:rFonts w:cs="Arial"/>
                <w:bCs/>
                <w:color w:val="000000"/>
                <w:szCs w:val="22"/>
              </w:rPr>
              <w:t>Schedule F11. Subcontractors and Consultants</w:t>
            </w:r>
          </w:p>
          <w:p w:rsidR="002958D8" w:rsidRDefault="002958D8" w:rsidP="0026281D">
            <w:pPr>
              <w:autoSpaceDE w:val="0"/>
              <w:autoSpaceDN w:val="0"/>
              <w:adjustRightInd w:val="0"/>
              <w:rPr>
                <w:rFonts w:cs="Arial"/>
                <w:bCs/>
                <w:color w:val="000000"/>
                <w:szCs w:val="22"/>
              </w:rPr>
            </w:pPr>
            <w:r>
              <w:rPr>
                <w:rFonts w:cs="Arial"/>
                <w:bCs/>
                <w:color w:val="000000"/>
                <w:szCs w:val="22"/>
              </w:rPr>
              <w:t>Schedule F12. Conflicts of interest and fair dealing declaration</w:t>
            </w:r>
          </w:p>
          <w:p w:rsidR="002958D8" w:rsidRDefault="002958D8" w:rsidP="0026281D">
            <w:pPr>
              <w:autoSpaceDE w:val="0"/>
              <w:autoSpaceDN w:val="0"/>
              <w:adjustRightInd w:val="0"/>
              <w:rPr>
                <w:rFonts w:cs="Arial"/>
                <w:bCs/>
                <w:color w:val="000000"/>
                <w:szCs w:val="22"/>
              </w:rPr>
            </w:pPr>
            <w:r>
              <w:rPr>
                <w:rFonts w:cs="Arial"/>
                <w:bCs/>
                <w:color w:val="000000"/>
                <w:szCs w:val="22"/>
              </w:rPr>
              <w:t>Schedule F13. Insurance</w:t>
            </w:r>
          </w:p>
          <w:p w:rsidR="002958D8" w:rsidRDefault="002958D8" w:rsidP="0026281D">
            <w:pPr>
              <w:autoSpaceDE w:val="0"/>
              <w:autoSpaceDN w:val="0"/>
              <w:adjustRightInd w:val="0"/>
              <w:rPr>
                <w:rFonts w:cs="Arial"/>
                <w:bCs/>
                <w:color w:val="000000"/>
                <w:szCs w:val="22"/>
              </w:rPr>
            </w:pPr>
            <w:r>
              <w:rPr>
                <w:rFonts w:cs="Arial"/>
                <w:bCs/>
                <w:color w:val="000000"/>
                <w:szCs w:val="22"/>
              </w:rPr>
              <w:t>Schedule F14. Business Systems</w:t>
            </w:r>
          </w:p>
          <w:p w:rsidR="002958D8" w:rsidRDefault="002958D8" w:rsidP="0026281D">
            <w:pPr>
              <w:autoSpaceDE w:val="0"/>
              <w:autoSpaceDN w:val="0"/>
              <w:adjustRightInd w:val="0"/>
              <w:rPr>
                <w:rFonts w:cs="Arial"/>
                <w:bCs/>
                <w:color w:val="000000"/>
                <w:szCs w:val="22"/>
              </w:rPr>
            </w:pPr>
            <w:r>
              <w:rPr>
                <w:rFonts w:cs="Arial"/>
                <w:bCs/>
                <w:color w:val="000000"/>
                <w:szCs w:val="22"/>
              </w:rPr>
              <w:t>Schedule F15. Schedule of Fees:</w:t>
            </w:r>
          </w:p>
          <w:p w:rsidR="002958D8" w:rsidRDefault="002958D8" w:rsidP="0026281D">
            <w:pPr>
              <w:numPr>
                <w:ilvl w:val="0"/>
                <w:numId w:val="36"/>
              </w:numPr>
              <w:autoSpaceDE w:val="0"/>
              <w:autoSpaceDN w:val="0"/>
              <w:adjustRightInd w:val="0"/>
              <w:rPr>
                <w:rFonts w:cs="Arial"/>
                <w:bCs/>
                <w:color w:val="000000"/>
                <w:szCs w:val="22"/>
              </w:rPr>
            </w:pPr>
            <w:r>
              <w:rPr>
                <w:rFonts w:cs="Arial"/>
                <w:bCs/>
                <w:color w:val="000000"/>
                <w:szCs w:val="22"/>
              </w:rPr>
              <w:t>F15.1 Contract 1 – Security Staffing Services</w:t>
            </w:r>
          </w:p>
          <w:p w:rsidR="002958D8" w:rsidRDefault="002958D8" w:rsidP="0026281D">
            <w:pPr>
              <w:numPr>
                <w:ilvl w:val="0"/>
                <w:numId w:val="36"/>
              </w:numPr>
              <w:autoSpaceDE w:val="0"/>
              <w:autoSpaceDN w:val="0"/>
              <w:adjustRightInd w:val="0"/>
              <w:rPr>
                <w:rFonts w:cs="Arial"/>
                <w:bCs/>
                <w:color w:val="000000"/>
                <w:szCs w:val="22"/>
              </w:rPr>
            </w:pPr>
            <w:r>
              <w:rPr>
                <w:rFonts w:cs="Arial"/>
                <w:bCs/>
                <w:color w:val="000000"/>
                <w:szCs w:val="22"/>
              </w:rPr>
              <w:t>F15.2 Contract 2 – Security System Services</w:t>
            </w:r>
          </w:p>
          <w:p w:rsidR="002958D8" w:rsidRDefault="002958D8" w:rsidP="0026281D">
            <w:pPr>
              <w:numPr>
                <w:ilvl w:val="0"/>
                <w:numId w:val="36"/>
              </w:numPr>
              <w:autoSpaceDE w:val="0"/>
              <w:autoSpaceDN w:val="0"/>
              <w:adjustRightInd w:val="0"/>
              <w:rPr>
                <w:rFonts w:cs="Arial"/>
                <w:bCs/>
                <w:color w:val="000000"/>
                <w:szCs w:val="22"/>
              </w:rPr>
            </w:pPr>
            <w:r>
              <w:rPr>
                <w:rFonts w:cs="Arial"/>
                <w:bCs/>
                <w:color w:val="000000"/>
                <w:szCs w:val="22"/>
              </w:rPr>
              <w:t>F15.3 Panel – Security Staffing and System Services</w:t>
            </w:r>
          </w:p>
          <w:p w:rsidR="002958D8" w:rsidRPr="0077470A" w:rsidRDefault="002958D8" w:rsidP="0026281D">
            <w:pPr>
              <w:numPr>
                <w:ilvl w:val="0"/>
                <w:numId w:val="36"/>
              </w:numPr>
              <w:autoSpaceDE w:val="0"/>
              <w:autoSpaceDN w:val="0"/>
              <w:adjustRightInd w:val="0"/>
              <w:rPr>
                <w:rFonts w:cs="Arial"/>
                <w:bCs/>
                <w:color w:val="000000"/>
                <w:szCs w:val="22"/>
              </w:rPr>
            </w:pPr>
            <w:r>
              <w:rPr>
                <w:rFonts w:cs="Arial"/>
                <w:bCs/>
                <w:color w:val="000000"/>
                <w:szCs w:val="22"/>
              </w:rPr>
              <w:t>F15.4 Other Fees</w:t>
            </w:r>
          </w:p>
          <w:p w:rsidR="007446BC" w:rsidRPr="0077470A" w:rsidRDefault="007446BC" w:rsidP="0026281D">
            <w:pPr>
              <w:autoSpaceDE w:val="0"/>
              <w:autoSpaceDN w:val="0"/>
              <w:adjustRightInd w:val="0"/>
              <w:rPr>
                <w:rFonts w:cs="Arial"/>
                <w:bCs/>
                <w:color w:val="000000"/>
                <w:szCs w:val="22"/>
              </w:rPr>
            </w:pPr>
          </w:p>
        </w:tc>
      </w:tr>
      <w:tr w:rsidR="007C0B15" w:rsidTr="002958D8">
        <w:tc>
          <w:tcPr>
            <w:tcW w:w="3369" w:type="dxa"/>
            <w:shd w:val="clear" w:color="auto" w:fill="auto"/>
          </w:tcPr>
          <w:p w:rsidR="007C0B15" w:rsidRPr="0077470A" w:rsidRDefault="007C0B15" w:rsidP="0077470A">
            <w:pPr>
              <w:autoSpaceDE w:val="0"/>
              <w:autoSpaceDN w:val="0"/>
              <w:adjustRightInd w:val="0"/>
              <w:rPr>
                <w:rFonts w:cs="Arial"/>
                <w:color w:val="000000"/>
                <w:szCs w:val="22"/>
              </w:rPr>
            </w:pPr>
            <w:r w:rsidRPr="0077470A">
              <w:rPr>
                <w:rFonts w:cs="Arial"/>
                <w:color w:val="000000"/>
                <w:szCs w:val="22"/>
              </w:rPr>
              <w:lastRenderedPageBreak/>
              <w:t>Provision for Operational and Maintenance Services</w:t>
            </w:r>
          </w:p>
        </w:tc>
        <w:tc>
          <w:tcPr>
            <w:tcW w:w="6485" w:type="dxa"/>
            <w:shd w:val="clear" w:color="auto" w:fill="auto"/>
          </w:tcPr>
          <w:p w:rsidR="007C0B15" w:rsidRPr="0077470A" w:rsidRDefault="0026281D" w:rsidP="0026281D">
            <w:pPr>
              <w:autoSpaceDE w:val="0"/>
              <w:autoSpaceDN w:val="0"/>
              <w:adjustRightInd w:val="0"/>
              <w:rPr>
                <w:rFonts w:cs="Arial"/>
                <w:bCs/>
                <w:color w:val="000000"/>
                <w:szCs w:val="22"/>
              </w:rPr>
            </w:pPr>
            <w:r>
              <w:rPr>
                <w:rFonts w:cs="Arial"/>
                <w:bCs/>
                <w:color w:val="000000"/>
                <w:szCs w:val="22"/>
              </w:rPr>
              <w:t>N/A</w:t>
            </w:r>
          </w:p>
        </w:tc>
      </w:tr>
    </w:tbl>
    <w:p w:rsidR="005C7C38" w:rsidRDefault="005C7C38" w:rsidP="005C7C38">
      <w:pPr>
        <w:autoSpaceDE w:val="0"/>
        <w:autoSpaceDN w:val="0"/>
        <w:adjustRightInd w:val="0"/>
        <w:jc w:val="center"/>
        <w:rPr>
          <w:rFonts w:cs="Arial"/>
          <w:b/>
          <w:bCs/>
          <w:color w:val="000000"/>
          <w:sz w:val="32"/>
          <w:szCs w:val="32"/>
          <w:u w:val="single"/>
        </w:rPr>
      </w:pPr>
    </w:p>
    <w:p w:rsidR="005C7C38" w:rsidRDefault="005C7C38" w:rsidP="005C7C38">
      <w:pPr>
        <w:autoSpaceDE w:val="0"/>
        <w:autoSpaceDN w:val="0"/>
        <w:adjustRightInd w:val="0"/>
        <w:rPr>
          <w:rFonts w:cs="Arial"/>
          <w:color w:val="000000"/>
          <w:sz w:val="23"/>
          <w:szCs w:val="23"/>
        </w:rPr>
      </w:pPr>
      <w:r w:rsidRPr="005C7C38">
        <w:rPr>
          <w:rFonts w:cs="Arial"/>
          <w:color w:val="000000"/>
          <w:sz w:val="23"/>
          <w:szCs w:val="23"/>
        </w:rPr>
        <w:t xml:space="preserve"> </w:t>
      </w:r>
      <w:bookmarkEnd w:id="0"/>
      <w:bookmarkEnd w:id="1"/>
      <w:bookmarkEnd w:id="2"/>
      <w:bookmarkEnd w:id="3"/>
    </w:p>
    <w:sectPr w:rsidR="005C7C38"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86" w:rsidRDefault="00201286" w:rsidP="008E54E4">
      <w:r>
        <w:separator/>
      </w:r>
    </w:p>
  </w:endnote>
  <w:endnote w:type="continuationSeparator" w:id="0">
    <w:p w:rsidR="00201286" w:rsidRDefault="00201286"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86" w:rsidRDefault="00201286" w:rsidP="008E54E4">
      <w:r>
        <w:separator/>
      </w:r>
    </w:p>
  </w:footnote>
  <w:footnote w:type="continuationSeparator" w:id="0">
    <w:p w:rsidR="00201286" w:rsidRDefault="00201286" w:rsidP="008E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64C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C3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15:restartNumberingAfterBreak="0">
    <w:nsid w:val="2BBA2CCC"/>
    <w:multiLevelType w:val="hybridMultilevel"/>
    <w:tmpl w:val="D18EEAA6"/>
    <w:lvl w:ilvl="0" w:tplc="A16E9D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5"/>
  </w:num>
  <w:num w:numId="4">
    <w:abstractNumId w:val="15"/>
  </w:num>
  <w:num w:numId="5">
    <w:abstractNumId w:val="15"/>
  </w:num>
  <w:num w:numId="6">
    <w:abstractNumId w:val="15"/>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2"/>
  </w:num>
  <w:num w:numId="15">
    <w:abstractNumId w:val="10"/>
  </w:num>
  <w:num w:numId="16">
    <w:abstractNumId w:val="12"/>
  </w:num>
  <w:num w:numId="17">
    <w:abstractNumId w:val="15"/>
  </w:num>
  <w:num w:numId="18">
    <w:abstractNumId w:val="15"/>
  </w:num>
  <w:num w:numId="19">
    <w:abstractNumId w:val="15"/>
  </w:num>
  <w:num w:numId="20">
    <w:abstractNumId w:val="15"/>
  </w:num>
  <w:num w:numId="21">
    <w:abstractNumId w:val="15"/>
  </w:num>
  <w:num w:numId="22">
    <w:abstractNumId w:val="13"/>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5"/>
  </w:num>
  <w:num w:numId="32">
    <w:abstractNumId w:val="15"/>
  </w:num>
  <w:num w:numId="33">
    <w:abstractNumId w:val="15"/>
  </w:num>
  <w:num w:numId="34">
    <w:abstractNumId w:val="15"/>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38"/>
    <w:rsid w:val="000535C5"/>
    <w:rsid w:val="00065E60"/>
    <w:rsid w:val="0008042D"/>
    <w:rsid w:val="000B0E52"/>
    <w:rsid w:val="000E0068"/>
    <w:rsid w:val="000E6223"/>
    <w:rsid w:val="000F3989"/>
    <w:rsid w:val="00105241"/>
    <w:rsid w:val="00106C57"/>
    <w:rsid w:val="00127D75"/>
    <w:rsid w:val="00165157"/>
    <w:rsid w:val="001B2BFB"/>
    <w:rsid w:val="001D6661"/>
    <w:rsid w:val="00201286"/>
    <w:rsid w:val="00247560"/>
    <w:rsid w:val="00256F52"/>
    <w:rsid w:val="0026281D"/>
    <w:rsid w:val="00267C42"/>
    <w:rsid w:val="002958D8"/>
    <w:rsid w:val="002E6C18"/>
    <w:rsid w:val="00302D42"/>
    <w:rsid w:val="0031641C"/>
    <w:rsid w:val="00371803"/>
    <w:rsid w:val="003821E8"/>
    <w:rsid w:val="003A645C"/>
    <w:rsid w:val="003B1069"/>
    <w:rsid w:val="003B55EE"/>
    <w:rsid w:val="00404065"/>
    <w:rsid w:val="00407F87"/>
    <w:rsid w:val="004635B2"/>
    <w:rsid w:val="00464066"/>
    <w:rsid w:val="004A17B8"/>
    <w:rsid w:val="004D5CD8"/>
    <w:rsid w:val="004D7142"/>
    <w:rsid w:val="00515663"/>
    <w:rsid w:val="005C3983"/>
    <w:rsid w:val="005C7C38"/>
    <w:rsid w:val="00600B16"/>
    <w:rsid w:val="006403E0"/>
    <w:rsid w:val="00664F27"/>
    <w:rsid w:val="00725A96"/>
    <w:rsid w:val="00736257"/>
    <w:rsid w:val="007446BC"/>
    <w:rsid w:val="00745407"/>
    <w:rsid w:val="0077470A"/>
    <w:rsid w:val="007B05E5"/>
    <w:rsid w:val="007C0B15"/>
    <w:rsid w:val="007E7E8C"/>
    <w:rsid w:val="007F58BD"/>
    <w:rsid w:val="007F7AEE"/>
    <w:rsid w:val="00801752"/>
    <w:rsid w:val="00833307"/>
    <w:rsid w:val="00837372"/>
    <w:rsid w:val="00862FF4"/>
    <w:rsid w:val="008718D5"/>
    <w:rsid w:val="008767CA"/>
    <w:rsid w:val="008C6AB3"/>
    <w:rsid w:val="008E54E4"/>
    <w:rsid w:val="008F526E"/>
    <w:rsid w:val="00923AF5"/>
    <w:rsid w:val="00981069"/>
    <w:rsid w:val="00987FE7"/>
    <w:rsid w:val="00A00127"/>
    <w:rsid w:val="00A530BE"/>
    <w:rsid w:val="00AE35EA"/>
    <w:rsid w:val="00B10DFC"/>
    <w:rsid w:val="00B27167"/>
    <w:rsid w:val="00B4079F"/>
    <w:rsid w:val="00B42601"/>
    <w:rsid w:val="00B4274F"/>
    <w:rsid w:val="00B66305"/>
    <w:rsid w:val="00B70A1F"/>
    <w:rsid w:val="00BC0A6A"/>
    <w:rsid w:val="00BC77BE"/>
    <w:rsid w:val="00C21F68"/>
    <w:rsid w:val="00C229B0"/>
    <w:rsid w:val="00C31928"/>
    <w:rsid w:val="00C35F84"/>
    <w:rsid w:val="00C57391"/>
    <w:rsid w:val="00C64795"/>
    <w:rsid w:val="00C8605A"/>
    <w:rsid w:val="00CA4E7F"/>
    <w:rsid w:val="00CB146F"/>
    <w:rsid w:val="00CB7943"/>
    <w:rsid w:val="00CE1385"/>
    <w:rsid w:val="00D03808"/>
    <w:rsid w:val="00D1105F"/>
    <w:rsid w:val="00D17C10"/>
    <w:rsid w:val="00D56761"/>
    <w:rsid w:val="00D75879"/>
    <w:rsid w:val="00D83921"/>
    <w:rsid w:val="00D85E49"/>
    <w:rsid w:val="00DF15BC"/>
    <w:rsid w:val="00E0177D"/>
    <w:rsid w:val="00E12876"/>
    <w:rsid w:val="00E17B96"/>
    <w:rsid w:val="00E212DA"/>
    <w:rsid w:val="00E230E4"/>
    <w:rsid w:val="00E43BF1"/>
    <w:rsid w:val="00E7626F"/>
    <w:rsid w:val="00EC77EE"/>
    <w:rsid w:val="00F31C05"/>
    <w:rsid w:val="00F66B2D"/>
    <w:rsid w:val="00F75C77"/>
    <w:rsid w:val="00FB2B7B"/>
    <w:rsid w:val="00FC3C38"/>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70089"/>
  <w15:docId w15:val="{88D8AFD5-832A-4857-BD5D-BD776185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AB3"/>
    <w:rPr>
      <w:rFonts w:ascii="Arial" w:hAnsi="Arial"/>
      <w:sz w:val="22"/>
      <w:szCs w:val="24"/>
    </w:rPr>
  </w:style>
  <w:style w:type="paragraph" w:styleId="Heading1">
    <w:name w:val="heading 1"/>
    <w:basedOn w:val="Normal"/>
    <w:next w:val="BodyText"/>
    <w:qFormat/>
    <w:rsid w:val="000E0068"/>
    <w:pPr>
      <w:keepNext/>
      <w:numPr>
        <w:numId w:val="35"/>
      </w:numPr>
      <w:spacing w:after="180"/>
      <w:outlineLvl w:val="0"/>
    </w:pPr>
    <w:rPr>
      <w:b/>
      <w:sz w:val="30"/>
      <w:szCs w:val="20"/>
      <w:lang w:eastAsia="en-US"/>
    </w:rPr>
  </w:style>
  <w:style w:type="paragraph" w:styleId="Heading2">
    <w:name w:val="heading 2"/>
    <w:basedOn w:val="Normal"/>
    <w:next w:val="BodyText"/>
    <w:qFormat/>
    <w:rsid w:val="000E0068"/>
    <w:pPr>
      <w:spacing w:after="180"/>
      <w:outlineLvl w:val="1"/>
    </w:pPr>
    <w:rPr>
      <w:rFonts w:cs="Arial"/>
      <w:b/>
      <w:bCs/>
      <w:iCs/>
      <w:sz w:val="26"/>
      <w:szCs w:val="28"/>
    </w:rPr>
  </w:style>
  <w:style w:type="paragraph" w:styleId="Heading3">
    <w:name w:val="heading 3"/>
    <w:basedOn w:val="Normal"/>
    <w:next w:val="BodyText"/>
    <w:qFormat/>
    <w:rsid w:val="000E0068"/>
    <w:pPr>
      <w:spacing w:after="180"/>
      <w:outlineLvl w:val="2"/>
    </w:pPr>
    <w:rPr>
      <w:rFonts w:cs="Arial"/>
      <w:b/>
      <w:bCs/>
      <w:sz w:val="24"/>
      <w:szCs w:val="26"/>
    </w:rPr>
  </w:style>
  <w:style w:type="paragraph" w:styleId="Heading4">
    <w:name w:val="heading 4"/>
    <w:basedOn w:val="Normal"/>
    <w:next w:val="BodyText"/>
    <w:qFormat/>
    <w:rsid w:val="000E0068"/>
    <w:pPr>
      <w:numPr>
        <w:ilvl w:val="1"/>
        <w:numId w:val="35"/>
      </w:numPr>
      <w:spacing w:after="180"/>
      <w:outlineLvl w:val="3"/>
    </w:pPr>
    <w:rPr>
      <w:b/>
      <w:bCs/>
      <w:szCs w:val="28"/>
    </w:rPr>
  </w:style>
  <w:style w:type="paragraph" w:styleId="Heading5">
    <w:name w:val="heading 5"/>
    <w:basedOn w:val="Normal"/>
    <w:next w:val="BodyText"/>
    <w:qFormat/>
    <w:rsid w:val="000E0068"/>
    <w:pPr>
      <w:numPr>
        <w:ilvl w:val="2"/>
        <w:numId w:val="35"/>
      </w:numPr>
      <w:spacing w:after="180"/>
      <w:outlineLvl w:val="4"/>
    </w:pPr>
    <w:rPr>
      <w:bCs/>
      <w:iCs/>
      <w:szCs w:val="26"/>
    </w:rPr>
  </w:style>
  <w:style w:type="paragraph" w:styleId="Heading6">
    <w:name w:val="heading 6"/>
    <w:basedOn w:val="Normal"/>
    <w:next w:val="BodyText"/>
    <w:qFormat/>
    <w:rsid w:val="000E0068"/>
    <w:pPr>
      <w:numPr>
        <w:ilvl w:val="3"/>
        <w:numId w:val="35"/>
      </w:numPr>
      <w:spacing w:after="180"/>
      <w:outlineLvl w:val="5"/>
    </w:pPr>
    <w:rPr>
      <w:bCs/>
      <w:szCs w:val="22"/>
    </w:rPr>
  </w:style>
  <w:style w:type="paragraph" w:styleId="Heading7">
    <w:name w:val="heading 7"/>
    <w:basedOn w:val="Normal"/>
    <w:next w:val="BodyText"/>
    <w:qFormat/>
    <w:rsid w:val="000E0068"/>
    <w:pPr>
      <w:numPr>
        <w:ilvl w:val="4"/>
        <w:numId w:val="35"/>
      </w:numPr>
      <w:spacing w:after="18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AB3"/>
    <w:pPr>
      <w:spacing w:after="180"/>
    </w:pPr>
  </w:style>
  <w:style w:type="paragraph" w:customStyle="1" w:styleId="Bullet1">
    <w:name w:val="Bullet 1"/>
    <w:basedOn w:val="Normal"/>
    <w:rsid w:val="008C6AB3"/>
    <w:pPr>
      <w:numPr>
        <w:numId w:val="1"/>
      </w:numPr>
      <w:spacing w:after="180"/>
    </w:pPr>
  </w:style>
  <w:style w:type="paragraph" w:customStyle="1" w:styleId="Bullet2">
    <w:name w:val="Bullet 2"/>
    <w:basedOn w:val="Normal"/>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rsid w:val="008C6AB3"/>
    <w:pPr>
      <w:numPr>
        <w:numId w:val="8"/>
      </w:numPr>
      <w:spacing w:after="180"/>
    </w:pPr>
  </w:style>
  <w:style w:type="paragraph" w:styleId="ListNumber2">
    <w:name w:val="List Number 2"/>
    <w:basedOn w:val="Normal"/>
    <w:rsid w:val="008C6AB3"/>
    <w:pPr>
      <w:numPr>
        <w:numId w:val="10"/>
      </w:numPr>
      <w:spacing w:after="180"/>
    </w:pPr>
  </w:style>
  <w:style w:type="paragraph" w:styleId="ListNumber3">
    <w:name w:val="List Number 3"/>
    <w:basedOn w:val="Normal"/>
    <w:rsid w:val="008C6AB3"/>
    <w:pPr>
      <w:numPr>
        <w:numId w:val="12"/>
      </w:numPr>
      <w:spacing w:after="180"/>
    </w:pPr>
  </w:style>
  <w:style w:type="paragraph" w:customStyle="1" w:styleId="TableBullet1">
    <w:name w:val="Table Bullet 1"/>
    <w:basedOn w:val="Normal"/>
    <w:rsid w:val="00E7626F"/>
    <w:pPr>
      <w:numPr>
        <w:numId w:val="15"/>
      </w:numPr>
    </w:pPr>
  </w:style>
  <w:style w:type="paragraph" w:customStyle="1" w:styleId="Default">
    <w:name w:val="Default"/>
    <w:rsid w:val="005C7C38"/>
    <w:pPr>
      <w:autoSpaceDE w:val="0"/>
      <w:autoSpaceDN w:val="0"/>
      <w:adjustRightInd w:val="0"/>
    </w:pPr>
    <w:rPr>
      <w:rFonts w:ascii="Arial" w:hAnsi="Arial" w:cs="Arial"/>
      <w:color w:val="000000"/>
      <w:sz w:val="24"/>
      <w:szCs w:val="24"/>
    </w:r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InsideAddress">
    <w:name w:val="Inside Address"/>
    <w:basedOn w:val="Default"/>
    <w:next w:val="Default"/>
    <w:rsid w:val="005C7C38"/>
    <w:rPr>
      <w:rFonts w:cs="Times New Roman"/>
      <w:color w:val="auto"/>
    </w:r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 w:type="table" w:styleId="TableGrid">
    <w:name w:val="Table Grid"/>
    <w:basedOn w:val="TableNormal"/>
    <w:rsid w:val="00B27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neall</dc:creator>
  <cp:keywords/>
  <dc:description/>
  <cp:lastModifiedBy>Levi Manuel</cp:lastModifiedBy>
  <cp:revision>3</cp:revision>
  <cp:lastPrinted>1900-12-31T14:00:00Z</cp:lastPrinted>
  <dcterms:created xsi:type="dcterms:W3CDTF">2020-02-11T23:56:00Z</dcterms:created>
  <dcterms:modified xsi:type="dcterms:W3CDTF">2020-02-12T00:00:00Z</dcterms:modified>
</cp:coreProperties>
</file>